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1B" w:rsidRDefault="000F571B" w:rsidP="000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 w:rsidRPr="000F571B">
        <w:rPr>
          <w:rFonts w:ascii="Arial" w:hAnsi="Arial" w:cs="Arial"/>
          <w:b/>
          <w:iCs/>
          <w:sz w:val="28"/>
          <w:szCs w:val="28"/>
          <w:u w:val="single"/>
        </w:rPr>
        <w:t>EL DISCERNIMIENTO</w:t>
      </w:r>
    </w:p>
    <w:p w:rsidR="00AA5439" w:rsidRDefault="00AA5439" w:rsidP="000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AA5439" w:rsidRDefault="00AA5439" w:rsidP="00AA5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A5439">
        <w:rPr>
          <w:rFonts w:ascii="Arial" w:hAnsi="Arial" w:cs="Arial"/>
          <w:i/>
          <w:iCs/>
          <w:sz w:val="24"/>
          <w:szCs w:val="24"/>
          <w:u w:val="single"/>
        </w:rPr>
        <w:t>No a la mundanidad espiritual</w:t>
      </w:r>
    </w:p>
    <w:p w:rsidR="00AA5439" w:rsidRPr="00AA5439" w:rsidRDefault="00AA5439" w:rsidP="00AA5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AA5439" w:rsidRDefault="00AA5439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480">
        <w:rPr>
          <w:rFonts w:ascii="Arial" w:hAnsi="Arial" w:cs="Arial"/>
          <w:sz w:val="24"/>
          <w:szCs w:val="24"/>
        </w:rPr>
        <w:t>93. La mundanidad espiritual, que se esconde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detrás de apariencias de religiosidad e incluso de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amor a la Iglesia, es buscar, en lugar de la gloria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del Señor, la gloria humana y el bienestar personal.</w:t>
      </w:r>
    </w:p>
    <w:p w:rsidR="00577480" w:rsidRPr="00577480" w:rsidRDefault="00577480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439" w:rsidRDefault="00AA5439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480">
        <w:rPr>
          <w:rFonts w:ascii="Arial" w:hAnsi="Arial" w:cs="Arial"/>
          <w:sz w:val="24"/>
          <w:szCs w:val="24"/>
        </w:rPr>
        <w:t xml:space="preserve">Es lo que el Señor reprochaba a los fariseos: </w:t>
      </w:r>
      <w:proofErr w:type="gramStart"/>
      <w:r w:rsidRPr="00577480">
        <w:rPr>
          <w:rFonts w:ascii="Arial" w:hAnsi="Arial" w:cs="Arial"/>
          <w:sz w:val="24"/>
          <w:szCs w:val="24"/>
        </w:rPr>
        <w:t>«¿</w:t>
      </w:r>
      <w:proofErr w:type="gramEnd"/>
      <w:r w:rsidRPr="00577480">
        <w:rPr>
          <w:rFonts w:ascii="Arial" w:hAnsi="Arial" w:cs="Arial"/>
          <w:sz w:val="24"/>
          <w:szCs w:val="24"/>
        </w:rPr>
        <w:t>Cómo es posible que creáis, vosotros que os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glorificáis unos a otros y no os preocupáis por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la gloria que sólo viene de Dios?» (</w:t>
      </w:r>
      <w:proofErr w:type="spellStart"/>
      <w:r w:rsidRPr="00577480">
        <w:rPr>
          <w:rFonts w:ascii="Arial" w:hAnsi="Arial" w:cs="Arial"/>
          <w:sz w:val="24"/>
          <w:szCs w:val="24"/>
        </w:rPr>
        <w:t>Jn</w:t>
      </w:r>
      <w:proofErr w:type="spellEnd"/>
      <w:r w:rsidRPr="00577480">
        <w:rPr>
          <w:rFonts w:ascii="Arial" w:hAnsi="Arial" w:cs="Arial"/>
          <w:sz w:val="24"/>
          <w:szCs w:val="24"/>
        </w:rPr>
        <w:t xml:space="preserve"> 5,44). Es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un modo sutil de buscar «sus propios intereses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y no los de Cristo Jesús» (</w:t>
      </w:r>
      <w:proofErr w:type="spellStart"/>
      <w:r w:rsidRPr="00577480">
        <w:rPr>
          <w:rFonts w:ascii="Arial" w:hAnsi="Arial" w:cs="Arial"/>
          <w:sz w:val="24"/>
          <w:szCs w:val="24"/>
        </w:rPr>
        <w:t>Flp</w:t>
      </w:r>
      <w:proofErr w:type="spellEnd"/>
      <w:r w:rsidRPr="00577480">
        <w:rPr>
          <w:rFonts w:ascii="Arial" w:hAnsi="Arial" w:cs="Arial"/>
          <w:sz w:val="24"/>
          <w:szCs w:val="24"/>
        </w:rPr>
        <w:t xml:space="preserve"> 2,21). Toma muchas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formas, de acuerdo con el tipo de personas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y con los estamentos en los que se enquista. Por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estar relacionada con el cuidado de la apariencia,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no siempre se conecta con pecados públicos, y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por fuera todo parece correcto. Pero, si invadiera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la Iglesia, «sería infinitamente más desastrosa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que cualquiera otra mundanidad simplemente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moral»</w:t>
      </w:r>
    </w:p>
    <w:p w:rsidR="00577480" w:rsidRPr="00577480" w:rsidRDefault="00577480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439" w:rsidRDefault="00AA5439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480">
        <w:rPr>
          <w:rFonts w:ascii="Arial" w:hAnsi="Arial" w:cs="Arial"/>
          <w:sz w:val="24"/>
          <w:szCs w:val="24"/>
        </w:rPr>
        <w:t>94. Esta mundanidad puede alimentarse especialmente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de dos maneras profundamente emparentadas.</w:t>
      </w:r>
    </w:p>
    <w:p w:rsidR="00577480" w:rsidRPr="00577480" w:rsidRDefault="00577480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480" w:rsidRDefault="00AA5439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480">
        <w:rPr>
          <w:rFonts w:ascii="Arial" w:hAnsi="Arial" w:cs="Arial"/>
          <w:sz w:val="24"/>
          <w:szCs w:val="24"/>
        </w:rPr>
        <w:t>Una es la fascinación del gnosticismo,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una fe encerrada en el subjetivismo, donde sólo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interesa una determinada experiencia o una serie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de razonamientos y conocimientos que supuestamente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reconfortan e iluminan, pero en definitiva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el sujeto queda clausurado en la inmanencia de su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propia razón o de sus sentimientos.</w:t>
      </w:r>
    </w:p>
    <w:p w:rsidR="00577480" w:rsidRDefault="00577480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480" w:rsidRDefault="00AA5439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480">
        <w:rPr>
          <w:rFonts w:ascii="Arial" w:hAnsi="Arial" w:cs="Arial"/>
          <w:sz w:val="24"/>
          <w:szCs w:val="24"/>
        </w:rPr>
        <w:t>La otra es el</w:t>
      </w:r>
      <w:r w:rsidR="00577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480">
        <w:rPr>
          <w:rFonts w:ascii="Arial" w:hAnsi="Arial" w:cs="Arial"/>
          <w:sz w:val="24"/>
          <w:szCs w:val="24"/>
        </w:rPr>
        <w:t>neopelagianismo</w:t>
      </w:r>
      <w:proofErr w:type="spellEnd"/>
      <w:r w:rsidRPr="00577480">
        <w:rPr>
          <w:rFonts w:ascii="Arial" w:hAnsi="Arial" w:cs="Arial"/>
          <w:sz w:val="24"/>
          <w:szCs w:val="24"/>
        </w:rPr>
        <w:t xml:space="preserve"> autorreferencial y prometeico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de quienes en el fondo sólo confían en sus propias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fuerzas y se sienten superiores a otros por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cumplir determinadas normas o por ser inquebrantablemente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fieles a cierto estilo católico propio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del pasado. Es una supuesta seguridad doctrinal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o disciplinaria que da lugar a un elitismo narcisista y autoritario, donde en lugar de evangelizar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lo que se hace es analizar y clasificar a los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demás, y en lugar de facilitar el acceso a la gracia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se gastan las energías en controlar.</w:t>
      </w:r>
    </w:p>
    <w:p w:rsidR="00577480" w:rsidRDefault="00577480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5439" w:rsidRPr="00577480" w:rsidRDefault="00AA5439" w:rsidP="00577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480">
        <w:rPr>
          <w:rFonts w:ascii="Arial" w:hAnsi="Arial" w:cs="Arial"/>
          <w:sz w:val="24"/>
          <w:szCs w:val="24"/>
        </w:rPr>
        <w:t>En los dos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casos, ni Jesucristo ni los demás interesan verdaderamente.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Son manifestaciones de un inmanentismo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antropocéntrico. No es posible imaginar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que de estas formas desvirtuadas de cristianismo</w:t>
      </w:r>
      <w:r w:rsidR="00577480">
        <w:rPr>
          <w:rFonts w:ascii="Arial" w:hAnsi="Arial" w:cs="Arial"/>
          <w:sz w:val="24"/>
          <w:szCs w:val="24"/>
        </w:rPr>
        <w:t xml:space="preserve"> </w:t>
      </w:r>
      <w:r w:rsidRPr="00577480">
        <w:rPr>
          <w:rFonts w:ascii="Arial" w:hAnsi="Arial" w:cs="Arial"/>
          <w:sz w:val="24"/>
          <w:szCs w:val="24"/>
        </w:rPr>
        <w:t>pueda brotar un auténtico dinamismo evangelizador.</w:t>
      </w:r>
    </w:p>
    <w:p w:rsidR="000F571B" w:rsidRDefault="000F571B" w:rsidP="000F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001D37" w:rsidRDefault="00001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648D" w:rsidRDefault="00E1648D">
      <w:pPr>
        <w:rPr>
          <w:rFonts w:ascii="Arial" w:hAnsi="Arial" w:cs="Arial"/>
          <w:sz w:val="24"/>
          <w:szCs w:val="24"/>
        </w:rPr>
      </w:pPr>
    </w:p>
    <w:p w:rsidR="009D6790" w:rsidRPr="002E64D9" w:rsidRDefault="009D6790" w:rsidP="009D6790">
      <w:pPr>
        <w:rPr>
          <w:i/>
          <w:sz w:val="24"/>
          <w:szCs w:val="24"/>
          <w:lang w:val="es-ES_tradnl"/>
        </w:rPr>
      </w:pPr>
      <w:r w:rsidRPr="002E64D9">
        <w:rPr>
          <w:i/>
          <w:sz w:val="24"/>
          <w:szCs w:val="24"/>
          <w:lang w:val="es-ES_tradnl"/>
        </w:rPr>
        <w:t>PARA REFLEXIONAR…</w:t>
      </w:r>
    </w:p>
    <w:p w:rsidR="009D6790" w:rsidRPr="002E64D9" w:rsidRDefault="009D6790" w:rsidP="009D6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 w:val="24"/>
          <w:szCs w:val="24"/>
          <w:lang w:val="es-ES_tradnl"/>
        </w:rPr>
      </w:pPr>
    </w:p>
    <w:p w:rsidR="009D6790" w:rsidRPr="00B72E1E" w:rsidRDefault="00B72E1E" w:rsidP="009D67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72E1E">
        <w:rPr>
          <w:rFonts w:cs="Arial"/>
          <w:i/>
          <w:sz w:val="24"/>
          <w:szCs w:val="24"/>
        </w:rPr>
        <w:t xml:space="preserve">“La mundanidad espiritual, que se esconde detrás de apariencias de religiosidad e incluso de amor a la Iglesia, es buscar, en lugar de la gloria del Señor, la gloria humana y el bienestar personal </w:t>
      </w:r>
      <w:r w:rsidR="009D6790" w:rsidRPr="00B72E1E">
        <w:rPr>
          <w:rFonts w:cs="Arial"/>
          <w:i/>
          <w:sz w:val="24"/>
          <w:szCs w:val="24"/>
        </w:rPr>
        <w:t>…”.</w:t>
      </w:r>
      <w:r w:rsidR="00E1648D" w:rsidRPr="00B72E1E">
        <w:rPr>
          <w:rFonts w:ascii="Arial" w:hAnsi="Arial" w:cs="Arial"/>
          <w:sz w:val="24"/>
          <w:szCs w:val="24"/>
        </w:rPr>
        <w:t xml:space="preserve"> </w:t>
      </w:r>
    </w:p>
    <w:p w:rsidR="009D6790" w:rsidRPr="002E64D9" w:rsidRDefault="009D6790" w:rsidP="009D679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sz w:val="24"/>
          <w:szCs w:val="24"/>
          <w:lang w:val="es-ES_tradnl"/>
        </w:rPr>
      </w:pPr>
    </w:p>
    <w:p w:rsidR="009D6790" w:rsidRDefault="00B72E1E" w:rsidP="009D67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vida de nuestros centros, nuestro trabajo pastoral, nuestra vida asociativa… ¿Busca la gloria de Dios, o nuestra propia reafirmación?¿Analizamos, en clave de oración, si nuestros centros pecan de autocomplacientes en ocasiones?¿Nos ponemos en manos del Espíritu para ver hacia donde debemos caminar?</w:t>
      </w:r>
    </w:p>
    <w:p w:rsidR="008B6965" w:rsidRDefault="008B6965" w:rsidP="009D6790">
      <w:pPr>
        <w:jc w:val="both"/>
        <w:rPr>
          <w:sz w:val="24"/>
          <w:szCs w:val="24"/>
          <w:lang w:val="es-ES_tradnl"/>
        </w:rPr>
      </w:pPr>
    </w:p>
    <w:p w:rsidR="00E1648D" w:rsidRDefault="00E1648D" w:rsidP="00594B27">
      <w:pPr>
        <w:pStyle w:val="Prrafodelista"/>
        <w:numPr>
          <w:ilvl w:val="0"/>
          <w:numId w:val="2"/>
        </w:numPr>
        <w:jc w:val="both"/>
        <w:rPr>
          <w:rFonts w:cs="Arial"/>
          <w:i/>
          <w:sz w:val="24"/>
          <w:szCs w:val="24"/>
        </w:rPr>
      </w:pPr>
      <w:r w:rsidRPr="00E1648D">
        <w:rPr>
          <w:rFonts w:cs="Arial"/>
          <w:i/>
          <w:sz w:val="24"/>
          <w:szCs w:val="24"/>
        </w:rPr>
        <w:t>“…</w:t>
      </w:r>
      <w:r w:rsidR="00594B27" w:rsidRPr="00594B27">
        <w:rPr>
          <w:rFonts w:cs="Arial"/>
          <w:i/>
          <w:sz w:val="24"/>
          <w:szCs w:val="24"/>
        </w:rPr>
        <w:t xml:space="preserve">una fe encerrada en el subjetivismo, donde sólo interesa una determinada experiencia o una serie de razonamientos y conocimientos que supuestamente reconfortan e iluminan </w:t>
      </w:r>
      <w:r w:rsidRPr="00E1648D">
        <w:rPr>
          <w:rFonts w:cs="Arial"/>
          <w:i/>
          <w:sz w:val="24"/>
          <w:szCs w:val="24"/>
        </w:rPr>
        <w:t>…”</w:t>
      </w:r>
      <w:r>
        <w:rPr>
          <w:rFonts w:cs="Arial"/>
          <w:i/>
          <w:sz w:val="24"/>
          <w:szCs w:val="24"/>
        </w:rPr>
        <w:t>. “…</w:t>
      </w:r>
      <w:r w:rsidR="00594B27" w:rsidRPr="00594B27">
        <w:rPr>
          <w:rFonts w:cs="Arial"/>
          <w:i/>
          <w:sz w:val="24"/>
          <w:szCs w:val="24"/>
        </w:rPr>
        <w:t xml:space="preserve">una supuesta seguridad doctrinal o disciplinaria que da lugar a un elitismo narcisista y autoritario, donde en lugar de evangelizar lo que se hace es analizar y clasificar a los demás </w:t>
      </w:r>
      <w:r>
        <w:rPr>
          <w:rFonts w:cs="Arial"/>
          <w:i/>
          <w:sz w:val="24"/>
          <w:szCs w:val="24"/>
        </w:rPr>
        <w:t>…”.</w:t>
      </w:r>
      <w:r w:rsidR="00594B27">
        <w:rPr>
          <w:rFonts w:cs="Arial"/>
          <w:i/>
          <w:sz w:val="24"/>
          <w:szCs w:val="24"/>
        </w:rPr>
        <w:t>”…</w:t>
      </w:r>
      <w:r w:rsidR="00594B27" w:rsidRPr="00594B27">
        <w:t xml:space="preserve"> </w:t>
      </w:r>
      <w:r w:rsidR="00594B27" w:rsidRPr="00594B27">
        <w:rPr>
          <w:rFonts w:cs="Arial"/>
          <w:i/>
          <w:sz w:val="24"/>
          <w:szCs w:val="24"/>
        </w:rPr>
        <w:t>No es posible imaginar que de estas formas desvirtuadas de cristianismo pueda brotar un auténtico dinamismo evangelizador</w:t>
      </w:r>
      <w:r w:rsidR="00594B27">
        <w:rPr>
          <w:rFonts w:cs="Arial"/>
          <w:i/>
          <w:sz w:val="24"/>
          <w:szCs w:val="24"/>
        </w:rPr>
        <w:t>.”.</w:t>
      </w:r>
    </w:p>
    <w:p w:rsidR="009F6DE8" w:rsidRPr="00E1648D" w:rsidRDefault="009F6DE8" w:rsidP="009F6DE8">
      <w:pPr>
        <w:pStyle w:val="Prrafodelista"/>
        <w:jc w:val="both"/>
        <w:rPr>
          <w:rFonts w:cs="Arial"/>
          <w:i/>
          <w:sz w:val="24"/>
          <w:szCs w:val="24"/>
        </w:rPr>
      </w:pPr>
    </w:p>
    <w:p w:rsidR="009D6790" w:rsidRDefault="009F0EB2" w:rsidP="009D679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¿Percibimos en nuestros centros un auténtico dinamismo evangelizador?¿Y en los órganos de animación de la Asociación?¿Se manifiestan estas formas de “mundanidad espiritual”?</w:t>
      </w:r>
      <w:bookmarkStart w:id="0" w:name="_GoBack"/>
      <w:bookmarkEnd w:id="0"/>
    </w:p>
    <w:sectPr w:rsidR="009D6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AB5"/>
    <w:multiLevelType w:val="hybridMultilevel"/>
    <w:tmpl w:val="90AC967C"/>
    <w:lvl w:ilvl="0" w:tplc="3652492C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4BDD"/>
    <w:multiLevelType w:val="hybridMultilevel"/>
    <w:tmpl w:val="4B72D700"/>
    <w:lvl w:ilvl="0" w:tplc="25F48DB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BE"/>
    <w:rsid w:val="00001D37"/>
    <w:rsid w:val="000820EE"/>
    <w:rsid w:val="000D5880"/>
    <w:rsid w:val="000F571B"/>
    <w:rsid w:val="00207724"/>
    <w:rsid w:val="003F39A8"/>
    <w:rsid w:val="004E0971"/>
    <w:rsid w:val="00577480"/>
    <w:rsid w:val="00594B27"/>
    <w:rsid w:val="00612CEA"/>
    <w:rsid w:val="006B5B39"/>
    <w:rsid w:val="00870F90"/>
    <w:rsid w:val="008B6965"/>
    <w:rsid w:val="0097536C"/>
    <w:rsid w:val="009D6790"/>
    <w:rsid w:val="009F0EB2"/>
    <w:rsid w:val="009F6DE8"/>
    <w:rsid w:val="00AA5439"/>
    <w:rsid w:val="00B119BE"/>
    <w:rsid w:val="00B72E1E"/>
    <w:rsid w:val="00CD6949"/>
    <w:rsid w:val="00DF208B"/>
    <w:rsid w:val="00E1648D"/>
    <w:rsid w:val="00E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5E804-3418-45D5-B43F-D6942F0F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Ferrovial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Borja Perez Galnares</dc:creator>
  <cp:lastModifiedBy>Txemari Zuza</cp:lastModifiedBy>
  <cp:revision>3</cp:revision>
  <dcterms:created xsi:type="dcterms:W3CDTF">2015-11-16T15:28:00Z</dcterms:created>
  <dcterms:modified xsi:type="dcterms:W3CDTF">2015-11-16T15:40:00Z</dcterms:modified>
</cp:coreProperties>
</file>